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6E" w:rsidRPr="00772DCE" w:rsidRDefault="00733B6E" w:rsidP="00733B6E">
      <w:pPr>
        <w:widowControl w:val="0"/>
        <w:kinsoku w:val="0"/>
        <w:overflowPunct w:val="0"/>
        <w:spacing w:after="0" w:line="240" w:lineRule="auto"/>
        <w:jc w:val="center"/>
      </w:pPr>
      <w:r>
        <w:rPr>
          <w:b/>
        </w:rPr>
        <w:t xml:space="preserve">2.2 </w:t>
      </w:r>
      <w:r w:rsidRPr="00772DCE">
        <w:rPr>
          <w:b/>
        </w:rPr>
        <w:t>Задача 2</w:t>
      </w: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Выбрать трансформаторы ГПП-110/10, если расчетные нагрузки предприятия составляют Р</w:t>
      </w:r>
      <w:r>
        <w:rPr>
          <w:vertAlign w:val="subscript"/>
        </w:rPr>
        <w:t>Р</w:t>
      </w:r>
      <w:r>
        <w:t xml:space="preserve">=12356 кВт, </w:t>
      </w:r>
      <w:r>
        <w:rPr>
          <w:lang w:val="en-US"/>
        </w:rPr>
        <w:t>Q</w:t>
      </w:r>
      <w:r>
        <w:rPr>
          <w:vertAlign w:val="subscript"/>
          <w:lang w:val="en-US"/>
        </w:rPr>
        <w:t>P</w:t>
      </w:r>
      <w:r>
        <w:t xml:space="preserve">=3217 </w:t>
      </w:r>
      <w:proofErr w:type="spellStart"/>
      <w:r>
        <w:t>кВАр</w:t>
      </w:r>
      <w:proofErr w:type="spellEnd"/>
      <w:r>
        <w:t>.</w:t>
      </w: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2.1</w:t>
      </w: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Полная расчетная мощность по (1.10)</w:t>
      </w: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095D36">
        <w:rPr>
          <w:position w:val="-24"/>
          <w:lang w:eastAsia="en-US"/>
        </w:rPr>
        <w:object w:dxaOrig="5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3.45pt;height:30.55pt" o:ole="">
            <v:imagedata r:id="rId4" o:title=""/>
          </v:shape>
          <o:OLEObject Type="Embed" ProgID="Equation.3" ShapeID="_x0000_i1025" DrawAspect="Content" ObjectID="_1535549287" r:id="rId5"/>
        </w:object>
      </w:r>
      <w:r>
        <w:t>.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98508D">
        <w:t>Необходимая мощность трансформаторов рассчитывается по (2.4) или по (2.5)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98508D">
        <w:rPr>
          <w:position w:val="-40"/>
          <w:lang w:eastAsia="en-US"/>
        </w:rPr>
        <w:object w:dxaOrig="1400" w:dyaOrig="880">
          <v:shape id="_x0000_i1026" type="#_x0000_t75" style="width:1in;height:46.2pt" o:ole="">
            <v:imagedata r:id="rId6" o:title=""/>
          </v:shape>
          <o:OLEObject Type="Embed" ProgID="Equation.3" ShapeID="_x0000_i1026" DrawAspect="Content" ObjectID="_1535549288" r:id="rId7"/>
        </w:object>
      </w:r>
      <w:r w:rsidRPr="0098508D">
        <w:rPr>
          <w:position w:val="-22"/>
        </w:rPr>
        <w:t xml:space="preserve">                                                  </w:t>
      </w:r>
      <w:r w:rsidRPr="0098508D">
        <w:t>(2.4)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eastAsiaTheme="minorHAnsi"/>
        </w:rPr>
      </w:pPr>
      <w:r w:rsidRPr="0098508D">
        <w:t xml:space="preserve">где </w:t>
      </w:r>
      <w:r w:rsidRPr="0098508D">
        <w:sym w:font="Symbol" w:char="0062"/>
      </w:r>
      <w:r w:rsidRPr="0098508D">
        <w:t>=0,7 предварительный коэффициент загрузки трансформаторов,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98508D">
        <w:rPr>
          <w:lang w:val="en-US"/>
        </w:rPr>
        <w:t>N</w:t>
      </w:r>
      <w:r w:rsidRPr="0098508D">
        <w:rPr>
          <w:vertAlign w:val="subscript"/>
          <w:lang w:val="en-US"/>
        </w:rPr>
        <w:t>T</w:t>
      </w:r>
      <w:r w:rsidRPr="0098508D">
        <w:t>=2 количество трансформаторов ГПП.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98508D">
        <w:rPr>
          <w:position w:val="-32"/>
          <w:lang w:eastAsia="en-US"/>
        </w:rPr>
        <w:object w:dxaOrig="3400" w:dyaOrig="760">
          <v:shape id="_x0000_i1027" type="#_x0000_t75" style="width:169.8pt;height:36pt" o:ole="">
            <v:imagedata r:id="rId8" o:title=""/>
          </v:shape>
          <o:OLEObject Type="Embed" ProgID="Equation.3" ShapeID="_x0000_i1027" DrawAspect="Content" ObjectID="_1535549289" r:id="rId9"/>
        </w:object>
      </w:r>
      <w:r w:rsidRPr="0098508D">
        <w:t>,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98508D">
        <w:t>или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87793">
        <w:rPr>
          <w:position w:val="-18"/>
          <w:lang w:eastAsia="en-US"/>
        </w:rPr>
        <w:object w:dxaOrig="1440" w:dyaOrig="440">
          <v:shape id="_x0000_i1028" type="#_x0000_t75" style="width:1in;height:21.05pt" o:ole="">
            <v:imagedata r:id="rId10" o:title=""/>
          </v:shape>
          <o:OLEObject Type="Embed" ProgID="Equation.3" ShapeID="_x0000_i1028" DrawAspect="Content" ObjectID="_1535549290" r:id="rId11"/>
        </w:object>
      </w:r>
      <w:r w:rsidRPr="0098508D">
        <w:rPr>
          <w:position w:val="-22"/>
        </w:rPr>
        <w:t xml:space="preserve">                                                 </w:t>
      </w:r>
      <w:r w:rsidRPr="0098508D">
        <w:t>(2.5)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87793">
        <w:rPr>
          <w:position w:val="-18"/>
          <w:lang w:eastAsia="en-US"/>
        </w:rPr>
        <w:object w:dxaOrig="3860" w:dyaOrig="440">
          <v:shape id="_x0000_i1029" type="#_x0000_t75" style="width:192.9pt;height:21.05pt" o:ole="">
            <v:imagedata r:id="rId12" o:title=""/>
          </v:shape>
          <o:OLEObject Type="Embed" ProgID="Equation.3" ShapeID="_x0000_i1029" DrawAspect="Content" ObjectID="_1535549291" r:id="rId13"/>
        </w:objec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98508D">
        <w:t xml:space="preserve">В обоих случаях требуется мощность </w:t>
      </w:r>
      <w:proofErr w:type="gramStart"/>
      <w:r w:rsidRPr="0098508D">
        <w:rPr>
          <w:lang w:val="en-US"/>
        </w:rPr>
        <w:t>S</w:t>
      </w:r>
      <w:proofErr w:type="gramEnd"/>
      <w:r w:rsidRPr="0098508D">
        <w:rPr>
          <w:vertAlign w:val="subscript"/>
        </w:rPr>
        <w:t>НТ</w:t>
      </w:r>
      <w:r w:rsidRPr="0098508D">
        <w:t xml:space="preserve">=10 000 </w:t>
      </w:r>
      <w:proofErr w:type="spellStart"/>
      <w:r w:rsidRPr="0098508D">
        <w:t>кВА</w:t>
      </w:r>
      <w:proofErr w:type="spellEnd"/>
      <w:r w:rsidRPr="0098508D">
        <w:t>. Выбирается трансформатор ТДН-10 000/110 с техническими данными, приведенными в таблице 2.1.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tbl>
      <w:tblPr>
        <w:tblStyle w:val="a3"/>
        <w:tblW w:w="0" w:type="auto"/>
        <w:tblLook w:val="04A0"/>
      </w:tblPr>
      <w:tblGrid>
        <w:gridCol w:w="1593"/>
        <w:gridCol w:w="1605"/>
        <w:gridCol w:w="2219"/>
        <w:gridCol w:w="1119"/>
        <w:gridCol w:w="1082"/>
        <w:gridCol w:w="1001"/>
        <w:gridCol w:w="952"/>
      </w:tblGrid>
      <w:tr w:rsidR="00733B6E" w:rsidRPr="0098508D" w:rsidTr="007F34F2">
        <w:tc>
          <w:tcPr>
            <w:tcW w:w="98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rPr>
                <w:lang w:eastAsia="en-US"/>
              </w:rPr>
            </w:pPr>
            <w:r w:rsidRPr="0098508D">
              <w:t>Таблица 2.1 - Технические данные трансформаторов ГПП</w:t>
            </w:r>
          </w:p>
        </w:tc>
      </w:tr>
      <w:tr w:rsidR="00733B6E" w:rsidRPr="0098508D" w:rsidTr="007F34F2"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 xml:space="preserve">Тип </w:t>
            </w:r>
            <w:proofErr w:type="spellStart"/>
            <w:r w:rsidRPr="0098508D">
              <w:t>тр-ра</w:t>
            </w:r>
            <w:proofErr w:type="spellEnd"/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</w:pPr>
            <w:r w:rsidRPr="0098508D">
              <w:t xml:space="preserve">Мощность </w:t>
            </w:r>
            <w:proofErr w:type="gramStart"/>
            <w:r w:rsidRPr="0098508D">
              <w:rPr>
                <w:lang w:val="en-US"/>
              </w:rPr>
              <w:t>S</w:t>
            </w:r>
            <w:proofErr w:type="gramEnd"/>
            <w:r w:rsidRPr="0098508D">
              <w:rPr>
                <w:vertAlign w:val="subscript"/>
              </w:rPr>
              <w:t>НТ</w:t>
            </w:r>
            <w:r w:rsidRPr="0098508D">
              <w:t>,</w:t>
            </w:r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М ВА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</w:pPr>
            <w:r w:rsidRPr="0098508D">
              <w:t xml:space="preserve">Номинальное напряжение, </w:t>
            </w:r>
            <w:r w:rsidRPr="0098508D">
              <w:rPr>
                <w:lang w:val="en-US"/>
              </w:rPr>
              <w:t>U</w:t>
            </w:r>
            <w:r w:rsidRPr="0098508D">
              <w:rPr>
                <w:vertAlign w:val="subscript"/>
              </w:rPr>
              <w:t>1</w:t>
            </w:r>
            <w:r w:rsidRPr="0098508D">
              <w:t>/</w:t>
            </w:r>
            <w:r w:rsidRPr="0098508D">
              <w:rPr>
                <w:lang w:val="en-US"/>
              </w:rPr>
              <w:t>U</w:t>
            </w:r>
            <w:r w:rsidRPr="0098508D">
              <w:rPr>
                <w:vertAlign w:val="subscript"/>
              </w:rPr>
              <w:t>2</w:t>
            </w:r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кВ</w:t>
            </w:r>
          </w:p>
        </w:tc>
        <w:tc>
          <w:tcPr>
            <w:tcW w:w="1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</w:pPr>
            <w:r w:rsidRPr="0098508D">
              <w:t>Р</w:t>
            </w:r>
            <w:r w:rsidRPr="0098508D">
              <w:rPr>
                <w:vertAlign w:val="subscript"/>
              </w:rPr>
              <w:t>Х</w:t>
            </w:r>
            <w:r w:rsidRPr="0098508D">
              <w:t>,</w:t>
            </w:r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кВт</w:t>
            </w:r>
          </w:p>
        </w:tc>
        <w:tc>
          <w:tcPr>
            <w:tcW w:w="1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</w:pPr>
            <w:r w:rsidRPr="0098508D">
              <w:t>Р</w:t>
            </w:r>
            <w:r w:rsidRPr="0098508D">
              <w:rPr>
                <w:vertAlign w:val="subscript"/>
              </w:rPr>
              <w:t>К</w:t>
            </w:r>
            <w:r w:rsidRPr="0098508D">
              <w:t>,</w:t>
            </w:r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кВт</w:t>
            </w:r>
          </w:p>
        </w:tc>
        <w:tc>
          <w:tcPr>
            <w:tcW w:w="1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vertAlign w:val="subscript"/>
              </w:rPr>
            </w:pPr>
            <w:proofErr w:type="spellStart"/>
            <w:r w:rsidRPr="0098508D">
              <w:rPr>
                <w:lang w:val="en-US"/>
              </w:rPr>
              <w:t>u</w:t>
            </w:r>
            <w:r w:rsidRPr="0098508D">
              <w:rPr>
                <w:vertAlign w:val="subscript"/>
                <w:lang w:val="en-US"/>
              </w:rPr>
              <w:t>K</w:t>
            </w:r>
            <w:proofErr w:type="spellEnd"/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val="en-US" w:eastAsia="en-US"/>
              </w:rPr>
            </w:pPr>
            <w:r w:rsidRPr="0098508D">
              <w:rPr>
                <w:lang w:val="en-US"/>
              </w:rPr>
              <w:t>%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vertAlign w:val="subscript"/>
              </w:rPr>
            </w:pPr>
            <w:r w:rsidRPr="0098508D">
              <w:rPr>
                <w:lang w:val="en-US"/>
              </w:rPr>
              <w:t>I</w:t>
            </w:r>
            <w:r w:rsidRPr="0098508D">
              <w:rPr>
                <w:vertAlign w:val="subscript"/>
              </w:rPr>
              <w:t>Х</w:t>
            </w:r>
          </w:p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val="en-US" w:eastAsia="en-US"/>
              </w:rPr>
            </w:pPr>
            <w:r w:rsidRPr="0098508D">
              <w:rPr>
                <w:lang w:val="en-US"/>
              </w:rPr>
              <w:t>%</w:t>
            </w:r>
          </w:p>
        </w:tc>
      </w:tr>
      <w:tr w:rsidR="00733B6E" w:rsidRPr="0098508D" w:rsidTr="007F34F2">
        <w:tc>
          <w:tcPr>
            <w:tcW w:w="16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both"/>
              <w:rPr>
                <w:lang w:eastAsia="en-US"/>
              </w:rPr>
            </w:pPr>
            <w:r w:rsidRPr="0098508D">
              <w:t>ТДН-10 000/110</w:t>
            </w:r>
          </w:p>
        </w:tc>
        <w:tc>
          <w:tcPr>
            <w:tcW w:w="16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110/11</w:t>
            </w:r>
          </w:p>
        </w:tc>
        <w:tc>
          <w:tcPr>
            <w:tcW w:w="1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14</w:t>
            </w:r>
          </w:p>
        </w:tc>
        <w:tc>
          <w:tcPr>
            <w:tcW w:w="11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58</w:t>
            </w:r>
          </w:p>
        </w:tc>
        <w:tc>
          <w:tcPr>
            <w:tcW w:w="10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10,5</w:t>
            </w:r>
          </w:p>
        </w:tc>
        <w:tc>
          <w:tcPr>
            <w:tcW w:w="10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33B6E" w:rsidRPr="0098508D" w:rsidRDefault="00733B6E" w:rsidP="007F34F2">
            <w:pPr>
              <w:widowControl w:val="0"/>
              <w:kinsoku w:val="0"/>
              <w:overflowPunct w:val="0"/>
              <w:jc w:val="center"/>
              <w:rPr>
                <w:lang w:eastAsia="en-US"/>
              </w:rPr>
            </w:pPr>
            <w:r w:rsidRPr="0098508D">
              <w:t>0,9</w:t>
            </w:r>
          </w:p>
        </w:tc>
      </w:tr>
    </w:tbl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eastAsia="en-US"/>
        </w:rPr>
      </w:pPr>
    </w:p>
    <w:p w:rsidR="00733B6E" w:rsidRPr="00CF243B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CF243B">
        <w:t xml:space="preserve">Фактический коэффициент загрузки трансформаторов в нормальном </w:t>
      </w:r>
      <w:r w:rsidRPr="00CF243B">
        <w:lastRenderedPageBreak/>
        <w:t>режиме определяется по (2.6)</w:t>
      </w:r>
    </w:p>
    <w:p w:rsidR="00733B6E" w:rsidRPr="00CF243B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733B6E" w:rsidRPr="00CF243B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F243B">
        <w:rPr>
          <w:position w:val="-40"/>
          <w:lang w:eastAsia="en-US"/>
        </w:rPr>
        <w:object w:dxaOrig="1740" w:dyaOrig="880">
          <v:shape id="_x0000_i1030" type="#_x0000_t75" style="width:87.6pt;height:46.2pt" o:ole="">
            <v:imagedata r:id="rId14" o:title=""/>
          </v:shape>
          <o:OLEObject Type="Embed" ProgID="Equation.3" ShapeID="_x0000_i1030" DrawAspect="Content" ObjectID="_1535549292" r:id="rId15"/>
        </w:object>
      </w:r>
      <w:r w:rsidRPr="00CF243B">
        <w:rPr>
          <w:position w:val="-22"/>
        </w:rPr>
        <w:t xml:space="preserve"> ,                                              </w:t>
      </w:r>
      <w:r w:rsidRPr="00CF243B">
        <w:t>(2.6)</w:t>
      </w:r>
    </w:p>
    <w:p w:rsidR="00733B6E" w:rsidRPr="00CF243B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733B6E" w:rsidRPr="00CF243B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CF243B">
        <w:rPr>
          <w:position w:val="-28"/>
          <w:lang w:eastAsia="en-US"/>
        </w:rPr>
        <w:object w:dxaOrig="2480" w:dyaOrig="720">
          <v:shape id="_x0000_i1031" type="#_x0000_t75" style="width:123.6pt;height:36pt" o:ole="">
            <v:imagedata r:id="rId16" o:title=""/>
          </v:shape>
          <o:OLEObject Type="Embed" ProgID="Equation.3" ShapeID="_x0000_i1031" DrawAspect="Content" ObjectID="_1535549293" r:id="rId17"/>
        </w:object>
      </w:r>
      <w:r w:rsidRPr="00CF243B">
        <w:t>.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rFonts w:eastAsiaTheme="minorHAnsi"/>
          <w:sz w:val="24"/>
          <w:szCs w:val="24"/>
        </w:rPr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98508D">
        <w:t>В аварийном режиме при отключении одного из трансформаторов коэффициент загрузки равен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eastAsiaTheme="minorHAnsi"/>
          <w:sz w:val="24"/>
          <w:szCs w:val="24"/>
        </w:rPr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CF243B">
        <w:rPr>
          <w:position w:val="-40"/>
          <w:lang w:eastAsia="en-US"/>
        </w:rPr>
        <w:object w:dxaOrig="2540" w:dyaOrig="880">
          <v:shape id="_x0000_i1032" type="#_x0000_t75" style="width:128.4pt;height:46.2pt" o:ole="">
            <v:imagedata r:id="rId18" o:title=""/>
          </v:shape>
          <o:OLEObject Type="Embed" ProgID="Equation.3" ShapeID="_x0000_i1032" DrawAspect="Content" ObjectID="_1535549294" r:id="rId19"/>
        </w:object>
      </w:r>
      <w:r w:rsidRPr="00CF243B">
        <w:rPr>
          <w:position w:val="-22"/>
        </w:rPr>
        <w:t xml:space="preserve">                                      </w:t>
      </w:r>
      <w:r w:rsidRPr="00CF243B">
        <w:t>(</w:t>
      </w:r>
      <w:r w:rsidRPr="0098508D">
        <w:rPr>
          <w:sz w:val="24"/>
          <w:szCs w:val="24"/>
        </w:rPr>
        <w:t>2.7)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center"/>
      </w:pPr>
      <w:r w:rsidRPr="0098508D">
        <w:rPr>
          <w:position w:val="-32"/>
          <w:lang w:eastAsia="en-US"/>
        </w:rPr>
        <w:object w:dxaOrig="3100" w:dyaOrig="760">
          <v:shape id="_x0000_i1033" type="#_x0000_t75" style="width:154.85pt;height:36pt" o:ole="">
            <v:imagedata r:id="rId20" o:title=""/>
          </v:shape>
          <o:OLEObject Type="Embed" ProgID="Equation.3" ShapeID="_x0000_i1033" DrawAspect="Content" ObjectID="_1535549295" r:id="rId21"/>
        </w:object>
      </w:r>
      <w:r>
        <w:t>,</w:t>
      </w: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  <w:rPr>
          <w:rFonts w:eastAsiaTheme="minorHAnsi"/>
        </w:rPr>
      </w:pPr>
    </w:p>
    <w:p w:rsidR="00733B6E" w:rsidRPr="0098508D" w:rsidRDefault="00733B6E" w:rsidP="00733B6E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н</w:t>
      </w:r>
      <w:r w:rsidRPr="0098508D">
        <w:t xml:space="preserve">е более допустимого </w:t>
      </w:r>
      <w:r w:rsidRPr="0098508D">
        <w:rPr>
          <w:lang w:val="en-US"/>
        </w:rPr>
        <w:t>K</w:t>
      </w:r>
      <w:r w:rsidRPr="0098508D">
        <w:rPr>
          <w:vertAlign w:val="subscript"/>
        </w:rPr>
        <w:t>З</w:t>
      </w:r>
      <w:proofErr w:type="gramStart"/>
      <w:r w:rsidRPr="0098508D">
        <w:rPr>
          <w:vertAlign w:val="subscript"/>
        </w:rPr>
        <w:t>.А</w:t>
      </w:r>
      <w:proofErr w:type="gramEnd"/>
      <w:r w:rsidRPr="0098508D">
        <w:rPr>
          <w:vertAlign w:val="subscript"/>
        </w:rPr>
        <w:t>В</w:t>
      </w:r>
      <w:r w:rsidRPr="0098508D">
        <w:t>=1,4</w:t>
      </w:r>
    </w:p>
    <w:p w:rsidR="00ED07DB" w:rsidRDefault="00733B6E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33B6E"/>
    <w:rsid w:val="003B2504"/>
    <w:rsid w:val="00733B6E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6E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3B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2016-09-16T10:34:00Z</dcterms:created>
  <dcterms:modified xsi:type="dcterms:W3CDTF">2016-09-16T10:35:00Z</dcterms:modified>
</cp:coreProperties>
</file>